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AFD3" w14:textId="5BE4AB69" w:rsidR="00653C35" w:rsidRDefault="00653C35" w:rsidP="00653C35">
      <w:pPr>
        <w:ind w:right="561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Neu: basisch-mineralische Sonnenpflege von </w:t>
      </w:r>
      <w:r w:rsidR="002664D3">
        <w:rPr>
          <w:rFonts w:asciiTheme="majorHAnsi" w:hAnsiTheme="majorHAnsi" w:cstheme="majorHAnsi"/>
          <w:b/>
          <w:bCs/>
          <w:sz w:val="26"/>
          <w:szCs w:val="26"/>
        </w:rPr>
        <w:t>SIRIDERMA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1D9B2738" w14:textId="77777777" w:rsidR="00653C35" w:rsidRDefault="00653C35" w:rsidP="00653C35">
      <w:pPr>
        <w:ind w:right="56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Natürlicher Schutz und Pflege für sensible Haut und Problemhaut</w:t>
      </w:r>
    </w:p>
    <w:p w14:paraId="643C42AB" w14:textId="77777777" w:rsidR="00653C35" w:rsidRDefault="00653C35" w:rsidP="00653C35">
      <w:pPr>
        <w:ind w:right="561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AF9F8"/>
          <w:lang w:eastAsia="de-DE"/>
        </w:rPr>
      </w:pPr>
    </w:p>
    <w:p w14:paraId="76D68437" w14:textId="3488C393" w:rsidR="00653C35" w:rsidRDefault="00653C35" w:rsidP="0B656549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0B656549">
        <w:rPr>
          <w:rFonts w:asciiTheme="majorHAnsi" w:hAnsiTheme="majorHAnsi" w:cstheme="majorBidi"/>
          <w:sz w:val="22"/>
          <w:szCs w:val="22"/>
        </w:rPr>
        <w:t xml:space="preserve">Nach grauen, dunklen Wintertagen können wir es kaum erwarten, bis sich die Sonne wieder häufiger zeigt und uns mit </w:t>
      </w:r>
      <w:r w:rsidR="0097336B" w:rsidRPr="0B656549">
        <w:rPr>
          <w:rFonts w:asciiTheme="majorHAnsi" w:hAnsiTheme="majorHAnsi" w:cstheme="majorBidi"/>
          <w:sz w:val="22"/>
          <w:szCs w:val="22"/>
        </w:rPr>
        <w:t xml:space="preserve">ihren </w:t>
      </w:r>
      <w:r w:rsidRPr="0B656549">
        <w:rPr>
          <w:rFonts w:asciiTheme="majorHAnsi" w:hAnsiTheme="majorHAnsi" w:cstheme="majorBidi"/>
          <w:sz w:val="22"/>
          <w:szCs w:val="22"/>
        </w:rPr>
        <w:t xml:space="preserve">Strahlen wärmt. Das Sonnenlicht tut uns schließlich gut: Es erheitert nicht nur das Gemüt, sondern </w:t>
      </w:r>
      <w:r w:rsidR="00214E23" w:rsidRPr="0B656549">
        <w:rPr>
          <w:rFonts w:asciiTheme="majorHAnsi" w:hAnsiTheme="majorHAnsi" w:cstheme="majorBidi"/>
          <w:sz w:val="22"/>
          <w:szCs w:val="22"/>
        </w:rPr>
        <w:t xml:space="preserve">stimuliert auch verschiedene biologische Prozesse wie die </w:t>
      </w:r>
      <w:r w:rsidR="002113C3" w:rsidRPr="0B656549">
        <w:rPr>
          <w:rFonts w:asciiTheme="majorHAnsi" w:hAnsiTheme="majorHAnsi" w:cstheme="majorBidi"/>
          <w:sz w:val="22"/>
          <w:szCs w:val="22"/>
        </w:rPr>
        <w:t>Ausschüttung des Glückshormons Serotonin</w:t>
      </w:r>
      <w:r w:rsidRPr="0B656549">
        <w:rPr>
          <w:rFonts w:asciiTheme="majorHAnsi" w:hAnsiTheme="majorHAnsi" w:cstheme="majorBidi"/>
          <w:sz w:val="22"/>
          <w:szCs w:val="22"/>
        </w:rPr>
        <w:t xml:space="preserve">. Doch strahlt die Sonne ungefiltert auf unsere Haut, kann sie </w:t>
      </w:r>
      <w:r w:rsidR="000858F5">
        <w:rPr>
          <w:rFonts w:asciiTheme="majorHAnsi" w:hAnsiTheme="majorHAnsi" w:cstheme="majorBidi"/>
          <w:sz w:val="22"/>
          <w:szCs w:val="22"/>
        </w:rPr>
        <w:t>diese</w:t>
      </w:r>
      <w:r w:rsidRPr="0B656549">
        <w:rPr>
          <w:rFonts w:asciiTheme="majorHAnsi" w:hAnsiTheme="majorHAnsi" w:cstheme="majorBidi"/>
          <w:sz w:val="22"/>
          <w:szCs w:val="22"/>
        </w:rPr>
        <w:t xml:space="preserve"> nachhaltig schädigen. Darüber hinaus strapazieren Einflüsse wie Wärme, Schweiß und </w:t>
      </w:r>
      <w:r w:rsidR="008472B5" w:rsidRPr="0B656549">
        <w:rPr>
          <w:rFonts w:asciiTheme="majorHAnsi" w:hAnsiTheme="majorHAnsi" w:cstheme="majorBidi"/>
          <w:sz w:val="22"/>
          <w:szCs w:val="22"/>
        </w:rPr>
        <w:t xml:space="preserve">die vermehrte Ausscheidung von Säuren </w:t>
      </w:r>
      <w:r w:rsidRPr="0B656549">
        <w:rPr>
          <w:rFonts w:asciiTheme="majorHAnsi" w:hAnsiTheme="majorHAnsi" w:cstheme="majorBidi"/>
          <w:sz w:val="22"/>
          <w:szCs w:val="22"/>
        </w:rPr>
        <w:t xml:space="preserve">die Haut(-zellen) zusätzlich. Die neue mineralisch-basische Sonnenpflege von </w:t>
      </w:r>
      <w:r w:rsidR="002664D3" w:rsidRPr="0B656549">
        <w:rPr>
          <w:rFonts w:asciiTheme="majorHAnsi" w:hAnsiTheme="majorHAnsi" w:cstheme="majorBidi"/>
          <w:sz w:val="22"/>
          <w:szCs w:val="22"/>
        </w:rPr>
        <w:t>SIRIDERMA</w:t>
      </w:r>
      <w:r w:rsidRPr="0B656549">
        <w:rPr>
          <w:rFonts w:asciiTheme="majorHAnsi" w:hAnsiTheme="majorHAnsi" w:cstheme="majorBidi"/>
          <w:sz w:val="22"/>
          <w:szCs w:val="22"/>
        </w:rPr>
        <w:t xml:space="preserve"> ist eine natürliche Möglichkeit, um sicheren Sonnenschutz und die speziellen Pflegebedürfnisse von sensibler Haut sanft zu vereinen. </w:t>
      </w:r>
    </w:p>
    <w:p w14:paraId="1E9B39FA" w14:textId="77777777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440BF95F" w14:textId="77777777" w:rsidR="00653C35" w:rsidRDefault="00653C35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Physikalisches Wirkprinzip wehrt Strahlungen natürlich ab </w:t>
      </w:r>
    </w:p>
    <w:p w14:paraId="1A6A8B47" w14:textId="77777777" w:rsidR="00653C35" w:rsidRDefault="00653C35" w:rsidP="00653C35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</w:p>
    <w:p w14:paraId="046DED80" w14:textId="790E7FC8" w:rsidR="00653C35" w:rsidRDefault="00653C35" w:rsidP="4CBEB169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4CBEB169">
        <w:rPr>
          <w:rFonts w:asciiTheme="majorHAnsi" w:hAnsiTheme="majorHAnsi" w:cstheme="majorBidi"/>
          <w:sz w:val="22"/>
          <w:szCs w:val="22"/>
        </w:rPr>
        <w:t xml:space="preserve">Mineralische Sonnenpflege </w:t>
      </w:r>
      <w:r w:rsidR="002664D3" w:rsidRPr="4CBEB169">
        <w:rPr>
          <w:rFonts w:asciiTheme="majorHAnsi" w:hAnsiTheme="majorHAnsi" w:cstheme="majorBidi"/>
          <w:sz w:val="22"/>
          <w:szCs w:val="22"/>
        </w:rPr>
        <w:t>enthält Partikel, die sich wie kleine Spiegel auf die Hautoberfläche legen und eintreffende UVA- und UVB-Strahlen unmittelbar zurückleiten.</w:t>
      </w:r>
      <w:r w:rsidR="00653F6C" w:rsidRPr="4CBEB169">
        <w:rPr>
          <w:rFonts w:asciiTheme="majorHAnsi" w:hAnsiTheme="majorHAnsi" w:cstheme="majorBidi"/>
          <w:sz w:val="22"/>
          <w:szCs w:val="22"/>
        </w:rPr>
        <w:t xml:space="preserve"> </w:t>
      </w:r>
      <w:r w:rsidR="00F033FF" w:rsidRPr="4CBEB169">
        <w:rPr>
          <w:rFonts w:asciiTheme="majorHAnsi" w:hAnsiTheme="majorHAnsi" w:cstheme="majorBidi"/>
          <w:sz w:val="22"/>
          <w:szCs w:val="22"/>
        </w:rPr>
        <w:t>Manche</w:t>
      </w:r>
      <w:r w:rsidR="00653F6C" w:rsidRPr="4CBEB169">
        <w:rPr>
          <w:rFonts w:asciiTheme="majorHAnsi" w:hAnsiTheme="majorHAnsi" w:cstheme="majorBidi"/>
          <w:sz w:val="22"/>
          <w:szCs w:val="22"/>
        </w:rPr>
        <w:t xml:space="preserve"> mineralische Sonnenschutzprodukte verzichten außerdem auf den Einsatz von </w:t>
      </w:r>
      <w:r w:rsidR="006C61DD" w:rsidRPr="4CBEB169">
        <w:rPr>
          <w:rFonts w:asciiTheme="majorHAnsi" w:hAnsiTheme="majorHAnsi" w:cstheme="majorBidi"/>
          <w:sz w:val="22"/>
          <w:szCs w:val="22"/>
        </w:rPr>
        <w:t>kritisch bewerteten nano-Partikeln</w:t>
      </w:r>
      <w:r w:rsidR="00F033FF" w:rsidRPr="4CBEB169">
        <w:rPr>
          <w:rFonts w:asciiTheme="majorHAnsi" w:hAnsiTheme="majorHAnsi" w:cstheme="majorBidi"/>
          <w:sz w:val="22"/>
          <w:szCs w:val="22"/>
        </w:rPr>
        <w:t xml:space="preserve"> </w:t>
      </w:r>
      <w:r w:rsidR="004C4368">
        <w:rPr>
          <w:rFonts w:asciiTheme="majorHAnsi" w:hAnsiTheme="majorHAnsi" w:cstheme="majorBidi"/>
          <w:sz w:val="22"/>
          <w:szCs w:val="22"/>
        </w:rPr>
        <w:t>in</w:t>
      </w:r>
      <w:r w:rsidR="004C4368" w:rsidRPr="4CBEB169">
        <w:rPr>
          <w:rFonts w:asciiTheme="majorHAnsi" w:hAnsiTheme="majorHAnsi" w:cstheme="majorBidi"/>
          <w:sz w:val="22"/>
          <w:szCs w:val="22"/>
        </w:rPr>
        <w:t xml:space="preserve"> </w:t>
      </w:r>
      <w:r w:rsidR="00F033FF" w:rsidRPr="4CBEB169">
        <w:rPr>
          <w:rFonts w:asciiTheme="majorHAnsi" w:hAnsiTheme="majorHAnsi" w:cstheme="majorBidi"/>
          <w:sz w:val="22"/>
          <w:szCs w:val="22"/>
        </w:rPr>
        <w:t>der Auswahl geeigneter UV-Filter</w:t>
      </w:r>
      <w:r w:rsidR="006C61DD" w:rsidRPr="4CBEB169">
        <w:rPr>
          <w:rFonts w:asciiTheme="majorHAnsi" w:hAnsiTheme="majorHAnsi" w:cstheme="majorBidi"/>
          <w:sz w:val="22"/>
          <w:szCs w:val="22"/>
        </w:rPr>
        <w:t xml:space="preserve"> (z.B. SIRIDERMA Sonnencreme sensitiv). </w:t>
      </w:r>
      <w:r w:rsidR="006772EA" w:rsidRPr="4CBEB169">
        <w:rPr>
          <w:rFonts w:asciiTheme="majorHAnsi" w:hAnsiTheme="majorHAnsi" w:cstheme="majorBidi"/>
          <w:sz w:val="22"/>
          <w:szCs w:val="22"/>
        </w:rPr>
        <w:t xml:space="preserve">Gleichzeitig </w:t>
      </w:r>
      <w:r w:rsidR="002664D3" w:rsidRPr="4CBEB169">
        <w:rPr>
          <w:rFonts w:asciiTheme="majorHAnsi" w:hAnsiTheme="majorHAnsi" w:cstheme="majorBidi"/>
          <w:sz w:val="22"/>
          <w:szCs w:val="22"/>
        </w:rPr>
        <w:t xml:space="preserve">sind </w:t>
      </w:r>
      <w:r w:rsidR="006772EA" w:rsidRPr="4CBEB169">
        <w:rPr>
          <w:rFonts w:asciiTheme="majorHAnsi" w:hAnsiTheme="majorHAnsi" w:cstheme="majorBidi"/>
          <w:sz w:val="22"/>
          <w:szCs w:val="22"/>
        </w:rPr>
        <w:t xml:space="preserve">in rein mineralischen Sonnenschutzprodukten </w:t>
      </w:r>
      <w:r w:rsidR="002664D3" w:rsidRPr="4CBEB169">
        <w:rPr>
          <w:rFonts w:asciiTheme="majorHAnsi" w:hAnsiTheme="majorHAnsi" w:cstheme="majorBidi"/>
          <w:sz w:val="22"/>
          <w:szCs w:val="22"/>
        </w:rPr>
        <w:t>keine chemischen UV-Filter enthalten.</w:t>
      </w:r>
      <w:r w:rsidRPr="4CBEB169">
        <w:rPr>
          <w:rFonts w:asciiTheme="majorHAnsi" w:hAnsiTheme="majorHAnsi" w:cstheme="majorBidi"/>
          <w:sz w:val="22"/>
          <w:szCs w:val="22"/>
        </w:rPr>
        <w:t xml:space="preserve"> </w:t>
      </w:r>
    </w:p>
    <w:p w14:paraId="083CFEA7" w14:textId="77777777" w:rsidR="00653C35" w:rsidRDefault="00653C35" w:rsidP="00653C35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</w:p>
    <w:p w14:paraId="2701F428" w14:textId="5CBF89B2" w:rsidR="00653C35" w:rsidRDefault="002664D3" w:rsidP="20F7A230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Und</w:t>
      </w:r>
      <w:r w:rsidR="00653C35" w:rsidRPr="20F7A230">
        <w:rPr>
          <w:rFonts w:asciiTheme="majorHAnsi" w:hAnsiTheme="majorHAnsi" w:cstheme="majorBidi"/>
          <w:sz w:val="22"/>
          <w:szCs w:val="22"/>
        </w:rPr>
        <w:t xml:space="preserve"> bei sensibler Haut oder Problemhaut ist neben einem zuverlässigen Sonnenschutz auch die </w:t>
      </w:r>
      <w:r w:rsidR="00B66EDE">
        <w:rPr>
          <w:rFonts w:asciiTheme="majorHAnsi" w:hAnsiTheme="majorHAnsi" w:cstheme="majorBidi"/>
          <w:sz w:val="22"/>
          <w:szCs w:val="22"/>
        </w:rPr>
        <w:t>passende</w:t>
      </w:r>
      <w:r w:rsidR="005D40BD" w:rsidRPr="20F7A230">
        <w:rPr>
          <w:rFonts w:asciiTheme="majorHAnsi" w:hAnsiTheme="majorHAnsi" w:cstheme="majorBidi"/>
          <w:sz w:val="22"/>
          <w:szCs w:val="22"/>
        </w:rPr>
        <w:t xml:space="preserve"> </w:t>
      </w:r>
      <w:r w:rsidR="00653C35" w:rsidRPr="20F7A230">
        <w:rPr>
          <w:rFonts w:asciiTheme="majorHAnsi" w:hAnsiTheme="majorHAnsi" w:cstheme="majorBidi"/>
          <w:sz w:val="22"/>
          <w:szCs w:val="22"/>
        </w:rPr>
        <w:t xml:space="preserve">Pflege wesentlich. Sie ist im Sommer </w:t>
      </w:r>
      <w:r>
        <w:rPr>
          <w:rFonts w:asciiTheme="majorHAnsi" w:hAnsiTheme="majorHAnsi" w:cstheme="majorBidi"/>
          <w:sz w:val="22"/>
          <w:szCs w:val="22"/>
        </w:rPr>
        <w:t xml:space="preserve">nämlich </w:t>
      </w:r>
      <w:r w:rsidR="00653C35" w:rsidRPr="20F7A230">
        <w:rPr>
          <w:rFonts w:asciiTheme="majorHAnsi" w:hAnsiTheme="majorHAnsi" w:cstheme="majorBidi"/>
          <w:sz w:val="22"/>
          <w:szCs w:val="22"/>
        </w:rPr>
        <w:t xml:space="preserve">besonderen Herausforderungen ausgesetzt: Durch die warmen Temperaturen und das Schwitzen werden Giftstoffe, Salze und überschüssige Säuren aus dem Körper geschwemmt. Diese lagern sich auf der Haut ab und </w:t>
      </w:r>
      <w:r w:rsidR="00B66EDE">
        <w:rPr>
          <w:rFonts w:asciiTheme="majorHAnsi" w:hAnsiTheme="majorHAnsi" w:cstheme="majorBidi"/>
          <w:sz w:val="22"/>
          <w:szCs w:val="22"/>
        </w:rPr>
        <w:t>können</w:t>
      </w:r>
      <w:r w:rsidR="00653C35" w:rsidRPr="20F7A230">
        <w:rPr>
          <w:rFonts w:asciiTheme="majorHAnsi" w:hAnsiTheme="majorHAnsi" w:cstheme="majorBidi"/>
          <w:sz w:val="22"/>
          <w:szCs w:val="22"/>
        </w:rPr>
        <w:t xml:space="preserve"> sensible Haut oder Problemhaut mit einer geschwächten Hautbarriere stark</w:t>
      </w:r>
      <w:r w:rsidR="00B66EDE">
        <w:rPr>
          <w:rFonts w:asciiTheme="majorHAnsi" w:hAnsiTheme="majorHAnsi" w:cstheme="majorBidi"/>
          <w:sz w:val="22"/>
          <w:szCs w:val="22"/>
        </w:rPr>
        <w:t xml:space="preserve"> reizen</w:t>
      </w:r>
      <w:r w:rsidR="00653C35" w:rsidRPr="20F7A230">
        <w:rPr>
          <w:rFonts w:asciiTheme="majorHAnsi" w:hAnsiTheme="majorHAnsi" w:cstheme="majorBidi"/>
          <w:sz w:val="22"/>
          <w:szCs w:val="22"/>
        </w:rPr>
        <w:t>. Rötungen</w:t>
      </w:r>
      <w:r w:rsidR="00217681">
        <w:rPr>
          <w:rFonts w:asciiTheme="majorHAnsi" w:hAnsiTheme="majorHAnsi" w:cstheme="majorBidi"/>
          <w:sz w:val="22"/>
          <w:szCs w:val="22"/>
        </w:rPr>
        <w:t xml:space="preserve">, </w:t>
      </w:r>
      <w:r w:rsidR="00653C35" w:rsidRPr="20F7A230">
        <w:rPr>
          <w:rFonts w:asciiTheme="majorHAnsi" w:hAnsiTheme="majorHAnsi" w:cstheme="majorBidi"/>
          <w:sz w:val="22"/>
          <w:szCs w:val="22"/>
        </w:rPr>
        <w:t>Spannungen</w:t>
      </w:r>
      <w:r w:rsidR="00217681">
        <w:rPr>
          <w:rFonts w:asciiTheme="majorHAnsi" w:hAnsiTheme="majorHAnsi" w:cstheme="majorBidi"/>
          <w:sz w:val="22"/>
          <w:szCs w:val="22"/>
        </w:rPr>
        <w:t xml:space="preserve"> und </w:t>
      </w:r>
      <w:r w:rsidR="00217681" w:rsidRPr="20F7A230">
        <w:rPr>
          <w:rFonts w:asciiTheme="majorHAnsi" w:hAnsiTheme="majorHAnsi" w:cstheme="majorBidi"/>
          <w:sz w:val="22"/>
          <w:szCs w:val="22"/>
        </w:rPr>
        <w:t>Juckreiz</w:t>
      </w:r>
      <w:r w:rsidR="00653C35" w:rsidRPr="20F7A230">
        <w:rPr>
          <w:rFonts w:asciiTheme="majorHAnsi" w:hAnsiTheme="majorHAnsi" w:cstheme="majorBidi"/>
          <w:sz w:val="22"/>
          <w:szCs w:val="22"/>
        </w:rPr>
        <w:t xml:space="preserve"> sind dann häufige Folgen. </w:t>
      </w:r>
    </w:p>
    <w:p w14:paraId="110071CF" w14:textId="77777777" w:rsidR="00653C35" w:rsidRDefault="00653C35" w:rsidP="00653C35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</w:p>
    <w:p w14:paraId="591ACC6B" w14:textId="56341331" w:rsidR="00653C35" w:rsidRDefault="00653C35" w:rsidP="4CBEB169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4CBEB169">
        <w:rPr>
          <w:rFonts w:asciiTheme="majorHAnsi" w:hAnsiTheme="majorHAnsi" w:cstheme="majorBidi"/>
          <w:sz w:val="22"/>
          <w:szCs w:val="22"/>
        </w:rPr>
        <w:t>Dem kann basisch-mineralische Sonnencreme natürlich entgegenwirken: Sie hat einen basischen pH-Wert, der überschüssige Säuren auf der Haut neutralisiert und damit verbundene Beschwerden sanft lindert. Die Haut erhält ihr natürliches Gleichgewicht zurück, wird nachhaltig</w:t>
      </w:r>
      <w:r w:rsidR="00FA79A4" w:rsidRPr="4CBEB169">
        <w:rPr>
          <w:rFonts w:asciiTheme="majorHAnsi" w:hAnsiTheme="majorHAnsi" w:cstheme="majorBidi"/>
          <w:sz w:val="22"/>
          <w:szCs w:val="22"/>
        </w:rPr>
        <w:t xml:space="preserve"> sowohl vo</w:t>
      </w:r>
      <w:r w:rsidR="22717DC2" w:rsidRPr="4CBEB169">
        <w:rPr>
          <w:rFonts w:asciiTheme="majorHAnsi" w:hAnsiTheme="majorHAnsi" w:cstheme="majorBidi"/>
          <w:sz w:val="22"/>
          <w:szCs w:val="22"/>
        </w:rPr>
        <w:t>r</w:t>
      </w:r>
      <w:r w:rsidR="00FA79A4" w:rsidRPr="4CBEB169">
        <w:rPr>
          <w:rFonts w:asciiTheme="majorHAnsi" w:hAnsiTheme="majorHAnsi" w:cstheme="majorBidi"/>
          <w:sz w:val="22"/>
          <w:szCs w:val="22"/>
        </w:rPr>
        <w:t xml:space="preserve"> UV-Strahlung als auch vermehrt</w:t>
      </w:r>
      <w:r w:rsidR="009F7B96" w:rsidRPr="4CBEB169">
        <w:rPr>
          <w:rFonts w:asciiTheme="majorHAnsi" w:hAnsiTheme="majorHAnsi" w:cstheme="majorBidi"/>
          <w:sz w:val="22"/>
          <w:szCs w:val="22"/>
        </w:rPr>
        <w:t xml:space="preserve"> ausgeschiedenen Säuren</w:t>
      </w:r>
      <w:r w:rsidRPr="4CBEB169">
        <w:rPr>
          <w:rFonts w:asciiTheme="majorHAnsi" w:hAnsiTheme="majorHAnsi" w:cstheme="majorBidi"/>
          <w:sz w:val="22"/>
          <w:szCs w:val="22"/>
        </w:rPr>
        <w:t xml:space="preserve"> geschützt, regeneriert und beruhigt. </w:t>
      </w:r>
    </w:p>
    <w:p w14:paraId="742103E1" w14:textId="77777777" w:rsidR="00653C35" w:rsidRDefault="00653C35" w:rsidP="00653C35">
      <w:pPr>
        <w:tabs>
          <w:tab w:val="left" w:pos="1891"/>
        </w:tabs>
        <w:ind w:right="561"/>
        <w:rPr>
          <w:rFonts w:asciiTheme="majorHAnsi" w:hAnsiTheme="majorHAnsi" w:cstheme="majorHAnsi"/>
          <w:sz w:val="22"/>
          <w:szCs w:val="22"/>
        </w:rPr>
      </w:pPr>
    </w:p>
    <w:p w14:paraId="319EB4DE" w14:textId="77777777" w:rsidR="00653C35" w:rsidRDefault="00653C35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Sonnengeküsst: Natürlich sanfte Sonnenpflege für die Lippen </w:t>
      </w:r>
    </w:p>
    <w:p w14:paraId="308D724E" w14:textId="77777777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3D66E304" w14:textId="697D1B41" w:rsidR="00653C35" w:rsidRDefault="00653C35" w:rsidP="20F7A230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20F7A230">
        <w:rPr>
          <w:rFonts w:asciiTheme="majorHAnsi" w:hAnsiTheme="majorHAnsi" w:cstheme="majorBidi"/>
          <w:sz w:val="22"/>
          <w:szCs w:val="22"/>
        </w:rPr>
        <w:t>Die Lippenpartie wird beim Sonnenschutz häufig außer Acht gelassen – ein Fehler. Denn gerade dort ist die Haut sehr dünn, besitzt keine Talg- und Schweißdrüsen und ist somit besonders anfällig für Trockenheit und rissige Stellen. Um dem vorzubeugen, ist ein</w:t>
      </w:r>
      <w:r w:rsidR="00534066">
        <w:rPr>
          <w:rFonts w:asciiTheme="majorHAnsi" w:hAnsiTheme="majorHAnsi" w:cstheme="majorBidi"/>
          <w:sz w:val="22"/>
          <w:szCs w:val="22"/>
        </w:rPr>
        <w:t>e</w:t>
      </w:r>
      <w:r w:rsidRPr="20F7A230">
        <w:rPr>
          <w:rFonts w:asciiTheme="majorHAnsi" w:hAnsiTheme="majorHAnsi" w:cstheme="majorBidi"/>
          <w:sz w:val="22"/>
          <w:szCs w:val="22"/>
        </w:rPr>
        <w:t xml:space="preserve"> schützende Lippenpflege eine sinnvolle Ergänzung, z.B. </w:t>
      </w:r>
      <w:r w:rsidR="004F2917">
        <w:rPr>
          <w:rFonts w:asciiTheme="majorHAnsi" w:hAnsiTheme="majorHAnsi" w:cstheme="majorBidi"/>
          <w:sz w:val="22"/>
          <w:szCs w:val="22"/>
        </w:rPr>
        <w:t>SIRIDERMA</w:t>
      </w:r>
      <w:r w:rsidRPr="20F7A230">
        <w:rPr>
          <w:rFonts w:asciiTheme="majorHAnsi" w:hAnsiTheme="majorHAnsi" w:cstheme="majorBidi"/>
          <w:sz w:val="22"/>
          <w:szCs w:val="22"/>
        </w:rPr>
        <w:t xml:space="preserve"> Sun Lippenbalsam sensitiv. Der </w:t>
      </w:r>
      <w:r w:rsidR="00F06022">
        <w:rPr>
          <w:rFonts w:asciiTheme="majorHAnsi" w:hAnsiTheme="majorHAnsi" w:cstheme="majorBidi"/>
          <w:sz w:val="22"/>
          <w:szCs w:val="22"/>
        </w:rPr>
        <w:t xml:space="preserve">Balsam </w:t>
      </w:r>
      <w:r w:rsidRPr="20F7A230">
        <w:rPr>
          <w:rFonts w:asciiTheme="majorHAnsi" w:hAnsiTheme="majorHAnsi" w:cstheme="majorBidi"/>
          <w:sz w:val="22"/>
          <w:szCs w:val="22"/>
        </w:rPr>
        <w:t>ist wasserabweisend und hat einen hohen Lichtschutzfaktor (LSF 30).</w:t>
      </w:r>
    </w:p>
    <w:p w14:paraId="2F1FF1A3" w14:textId="6ECC39E2" w:rsidR="00653C35" w:rsidRDefault="00653C35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BD581D9" w14:textId="38E3274B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D672A54" w14:textId="79CFE0A8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6EA8EE2" w14:textId="5F7845B2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416B673" w14:textId="16622C20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F439301" w14:textId="6E6B5CDC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7D65969" w14:textId="6530E3CA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F9FA3A3" w14:textId="4A55633B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24C93BB" w14:textId="77777777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3C53A81" w14:textId="332E7E8C" w:rsidR="004F2917" w:rsidRDefault="004F2917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785C43E" w14:textId="4C63E5DF" w:rsidR="00653C35" w:rsidRDefault="00653C35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 xml:space="preserve">Auf einen Blick: </w:t>
      </w:r>
      <w:r w:rsidR="006C2F34">
        <w:rPr>
          <w:rFonts w:asciiTheme="majorHAnsi" w:hAnsiTheme="majorHAnsi" w:cstheme="majorHAnsi"/>
          <w:b/>
          <w:bCs/>
          <w:sz w:val="22"/>
          <w:szCs w:val="22"/>
          <w:u w:val="single"/>
        </w:rPr>
        <w:t>der neue basische Sonnenschutz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von </w:t>
      </w:r>
      <w:r w:rsidR="004F2917">
        <w:rPr>
          <w:rFonts w:asciiTheme="majorHAnsi" w:hAnsiTheme="majorHAnsi" w:cstheme="majorHAnsi"/>
          <w:b/>
          <w:bCs/>
          <w:sz w:val="22"/>
          <w:szCs w:val="22"/>
          <w:u w:val="single"/>
        </w:rPr>
        <w:t>SIRIDERMA</w:t>
      </w:r>
    </w:p>
    <w:p w14:paraId="61C66A0B" w14:textId="2625974A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1DDEFE37" w14:textId="134CFE1B" w:rsidR="004F2917" w:rsidRDefault="004F2917" w:rsidP="004F2917">
      <w:pPr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SIRIDERMA</w:t>
      </w:r>
      <w:r w:rsidR="00653C35">
        <w:rPr>
          <w:rFonts w:asciiTheme="majorHAnsi" w:hAnsiTheme="majorHAnsi" w:cstheme="majorHAnsi"/>
          <w:b/>
          <w:bCs/>
          <w:sz w:val="22"/>
          <w:szCs w:val="22"/>
        </w:rPr>
        <w:t xml:space="preserve"> Sun Sonnencreme sensitiv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ist in Apotheken, im Reformhaus und im Online-</w:t>
      </w:r>
      <w:r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S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hop unter </w:t>
      </w:r>
      <w:hyperlink r:id="rId11" w:history="1">
        <w:r w:rsidRPr="004B4F81">
          <w:rPr>
            <w:rStyle w:val="Hyperlink"/>
            <w:rFonts w:asciiTheme="majorHAnsi" w:eastAsia="Times New Roman" w:hAnsiTheme="majorHAnsi" w:cstheme="majorHAnsi"/>
            <w:b/>
            <w:bCs/>
            <w:shd w:val="clear" w:color="auto" w:fill="FFFFFF"/>
            <w:lang w:eastAsia="de-DE"/>
          </w:rPr>
          <w:t>www.shop.siriderma.de</w:t>
        </w:r>
      </w:hyperlink>
      <w:r w:rsidRPr="004B4F81">
        <w:rPr>
          <w:rFonts w:asciiTheme="majorHAnsi" w:eastAsia="Times New Roman" w:hAnsiTheme="majorHAnsi" w:cstheme="majorHAnsi"/>
          <w:b/>
          <w:bCs/>
          <w:lang w:eastAsia="de-DE"/>
        </w:rPr>
        <w:t xml:space="preserve"> e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rhältlich.</w:t>
      </w:r>
    </w:p>
    <w:p w14:paraId="4219CB41" w14:textId="52578177" w:rsidR="000858F5" w:rsidRPr="004B4F81" w:rsidRDefault="000858F5" w:rsidP="004F2917">
      <w:pPr>
        <w:rPr>
          <w:rFonts w:asciiTheme="majorHAnsi" w:eastAsia="Times New Roman" w:hAnsiTheme="majorHAnsi" w:cstheme="majorHAnsi"/>
          <w:b/>
          <w:bCs/>
          <w:lang w:eastAsia="de-DE"/>
        </w:rPr>
      </w:pPr>
    </w:p>
    <w:p w14:paraId="711C14F5" w14:textId="1CC9DBEA" w:rsidR="00653C35" w:rsidRDefault="000858F5" w:rsidP="00653C35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100 </w:t>
      </w:r>
      <w:r w:rsidR="00653C35">
        <w:rPr>
          <w:rFonts w:asciiTheme="majorHAnsi" w:hAnsiTheme="majorHAnsi" w:cstheme="majorHAnsi"/>
          <w:sz w:val="22"/>
          <w:szCs w:val="22"/>
        </w:rPr>
        <w:t xml:space="preserve">ml kosten </w:t>
      </w:r>
      <w:r>
        <w:rPr>
          <w:rFonts w:asciiTheme="majorHAnsi" w:hAnsiTheme="majorHAnsi" w:cstheme="majorHAnsi"/>
          <w:sz w:val="22"/>
          <w:szCs w:val="22"/>
        </w:rPr>
        <w:t xml:space="preserve">18,95 </w:t>
      </w:r>
      <w:r w:rsidR="00653C35">
        <w:rPr>
          <w:rFonts w:asciiTheme="majorHAnsi" w:hAnsiTheme="majorHAnsi" w:cstheme="majorHAnsi"/>
          <w:sz w:val="22"/>
          <w:szCs w:val="22"/>
        </w:rPr>
        <w:t>€</w:t>
      </w:r>
      <w:r>
        <w:rPr>
          <w:rFonts w:asciiTheme="majorHAnsi" w:hAnsiTheme="majorHAnsi" w:cstheme="majorHAnsi"/>
          <w:sz w:val="22"/>
          <w:szCs w:val="22"/>
        </w:rPr>
        <w:t xml:space="preserve"> UVP</w:t>
      </w:r>
      <w:r w:rsidR="00653C35">
        <w:rPr>
          <w:rFonts w:asciiTheme="majorHAnsi" w:hAnsiTheme="majorHAnsi" w:cstheme="majorHAnsi"/>
          <w:sz w:val="22"/>
          <w:szCs w:val="22"/>
        </w:rPr>
        <w:t>.</w:t>
      </w:r>
    </w:p>
    <w:p w14:paraId="5D5CF729" w14:textId="3E056356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5282B8FC" w14:textId="505A7DF9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Ohne Nanopartikel </w:t>
      </w:r>
    </w:p>
    <w:p w14:paraId="7BFF7442" w14:textId="5ABB41CE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Sofort schützend mit LSF 30 und UVA-Schutz </w:t>
      </w:r>
    </w:p>
    <w:p w14:paraId="121C0A94" w14:textId="77777777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Schweiß- und wasserfest </w:t>
      </w:r>
    </w:p>
    <w:p w14:paraId="58CE9A51" w14:textId="77777777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Zieht schnell ein, ohne zu kleben</w:t>
      </w:r>
    </w:p>
    <w:p w14:paraId="09030B5E" w14:textId="77777777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Gut zu verteilen, ohne Rückstände </w:t>
      </w:r>
    </w:p>
    <w:p w14:paraId="54D7C4E0" w14:textId="5C813D19" w:rsidR="00653C35" w:rsidRDefault="00653C35" w:rsidP="0B656549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Bidi"/>
          <w:sz w:val="22"/>
          <w:szCs w:val="22"/>
        </w:rPr>
      </w:pPr>
      <w:r w:rsidRPr="000858F5">
        <w:rPr>
          <w:rFonts w:asciiTheme="majorHAnsi" w:hAnsiTheme="majorHAnsi" w:cstheme="majorBidi"/>
          <w:sz w:val="22"/>
          <w:szCs w:val="22"/>
        </w:rPr>
        <w:t>Riff</w:t>
      </w:r>
      <w:r w:rsidR="000858F5" w:rsidRPr="000858F5">
        <w:rPr>
          <w:rFonts w:asciiTheme="majorHAnsi" w:hAnsiTheme="majorHAnsi" w:cstheme="majorBidi"/>
          <w:sz w:val="22"/>
          <w:szCs w:val="22"/>
        </w:rPr>
        <w:t xml:space="preserve"> -</w:t>
      </w:r>
      <w:r w:rsidRPr="000858F5">
        <w:rPr>
          <w:rFonts w:asciiTheme="majorHAnsi" w:hAnsiTheme="majorHAnsi" w:cstheme="majorBidi"/>
          <w:sz w:val="22"/>
          <w:szCs w:val="22"/>
        </w:rPr>
        <w:t>und</w:t>
      </w:r>
      <w:r w:rsidRPr="0B656549">
        <w:rPr>
          <w:rFonts w:asciiTheme="majorHAnsi" w:hAnsiTheme="majorHAnsi" w:cstheme="majorBidi"/>
          <w:sz w:val="22"/>
          <w:szCs w:val="22"/>
        </w:rPr>
        <w:t xml:space="preserve"> meeresfreundlich </w:t>
      </w:r>
    </w:p>
    <w:p w14:paraId="74A8BA43" w14:textId="361E2FE7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Für die ganze Familie – auch für Schwangere und Kinder geeignet</w:t>
      </w:r>
    </w:p>
    <w:p w14:paraId="0525794A" w14:textId="4757220B" w:rsidR="00397F13" w:rsidRDefault="00397F13" w:rsidP="00653C35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</w:p>
    <w:p w14:paraId="77D0B0B3" w14:textId="020E98BD" w:rsidR="004F2917" w:rsidRDefault="004F2917" w:rsidP="004F2917">
      <w:pPr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SIRIDERMA</w:t>
      </w:r>
      <w:r w:rsidR="00653C35">
        <w:rPr>
          <w:rFonts w:asciiTheme="majorHAnsi" w:hAnsiTheme="majorHAnsi" w:cstheme="majorHAnsi"/>
          <w:b/>
          <w:bCs/>
          <w:sz w:val="22"/>
          <w:szCs w:val="22"/>
        </w:rPr>
        <w:t xml:space="preserve"> Sun Lippenbalsam sensitiv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ist in Apotheken, im Reformhaus und im Online-</w:t>
      </w:r>
      <w:r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S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hop unter </w:t>
      </w:r>
      <w:hyperlink r:id="rId12" w:history="1">
        <w:r w:rsidRPr="004B4F81">
          <w:rPr>
            <w:rStyle w:val="Hyperlink"/>
            <w:rFonts w:asciiTheme="majorHAnsi" w:eastAsia="Times New Roman" w:hAnsiTheme="majorHAnsi" w:cstheme="majorHAnsi"/>
            <w:b/>
            <w:bCs/>
            <w:shd w:val="clear" w:color="auto" w:fill="FFFFFF"/>
            <w:lang w:eastAsia="de-DE"/>
          </w:rPr>
          <w:t>www.shop.siriderma.de</w:t>
        </w:r>
      </w:hyperlink>
      <w:r w:rsidRPr="004B4F81">
        <w:rPr>
          <w:rFonts w:asciiTheme="majorHAnsi" w:eastAsia="Times New Roman" w:hAnsiTheme="majorHAnsi" w:cstheme="majorHAnsi"/>
          <w:b/>
          <w:bCs/>
          <w:lang w:eastAsia="de-DE"/>
        </w:rPr>
        <w:t xml:space="preserve"> e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rhältlich.</w:t>
      </w:r>
    </w:p>
    <w:p w14:paraId="7F0B5AF2" w14:textId="49769230" w:rsidR="000858F5" w:rsidRPr="004B4F81" w:rsidRDefault="000858F5" w:rsidP="004F2917">
      <w:pPr>
        <w:rPr>
          <w:rFonts w:asciiTheme="majorHAnsi" w:eastAsia="Times New Roman" w:hAnsiTheme="majorHAnsi" w:cstheme="majorHAnsi"/>
          <w:b/>
          <w:bCs/>
          <w:lang w:eastAsia="de-DE"/>
        </w:rPr>
      </w:pPr>
    </w:p>
    <w:p w14:paraId="4A197CA9" w14:textId="1446DCA7" w:rsidR="00653C35" w:rsidRDefault="000858F5" w:rsidP="00653C35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4,5 g</w:t>
      </w:r>
      <w:r w:rsidR="00653C35">
        <w:rPr>
          <w:rFonts w:asciiTheme="majorHAnsi" w:hAnsiTheme="majorHAnsi" w:cstheme="majorHAnsi"/>
          <w:sz w:val="22"/>
          <w:szCs w:val="22"/>
        </w:rPr>
        <w:t xml:space="preserve"> kosten </w:t>
      </w:r>
      <w:r>
        <w:rPr>
          <w:rFonts w:asciiTheme="majorHAnsi" w:hAnsiTheme="majorHAnsi" w:cstheme="majorHAnsi"/>
          <w:sz w:val="22"/>
          <w:szCs w:val="22"/>
        </w:rPr>
        <w:t xml:space="preserve">7,95 </w:t>
      </w:r>
      <w:r w:rsidR="00653C35">
        <w:rPr>
          <w:rFonts w:asciiTheme="majorHAnsi" w:hAnsiTheme="majorHAnsi" w:cstheme="majorHAnsi"/>
          <w:sz w:val="22"/>
          <w:szCs w:val="22"/>
        </w:rPr>
        <w:t>€</w:t>
      </w:r>
      <w:r>
        <w:rPr>
          <w:rFonts w:asciiTheme="majorHAnsi" w:hAnsiTheme="majorHAnsi" w:cstheme="majorHAnsi"/>
          <w:sz w:val="22"/>
          <w:szCs w:val="22"/>
        </w:rPr>
        <w:t xml:space="preserve"> UVP</w:t>
      </w:r>
      <w:r w:rsidR="00653C35">
        <w:rPr>
          <w:rFonts w:asciiTheme="majorHAnsi" w:hAnsiTheme="majorHAnsi" w:cstheme="majorHAnsi"/>
          <w:sz w:val="22"/>
          <w:szCs w:val="22"/>
        </w:rPr>
        <w:t>.</w:t>
      </w:r>
    </w:p>
    <w:p w14:paraId="4ED048BE" w14:textId="24DCDCFB" w:rsidR="00653C35" w:rsidRDefault="00653C35" w:rsidP="00653C35">
      <w:pPr>
        <w:pStyle w:val="Listenabsatz"/>
        <w:ind w:right="561"/>
        <w:rPr>
          <w:rFonts w:asciiTheme="majorHAnsi" w:hAnsiTheme="majorHAnsi" w:cstheme="majorHAnsi"/>
          <w:sz w:val="22"/>
          <w:szCs w:val="22"/>
        </w:rPr>
      </w:pPr>
    </w:p>
    <w:p w14:paraId="278389B3" w14:textId="5F2DDC30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Hoher Schutz mit LSF 30</w:t>
      </w:r>
    </w:p>
    <w:p w14:paraId="7C466859" w14:textId="51F50950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Wasserabweisend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00E85225" w14:textId="77777777" w:rsidR="00653C35" w:rsidRDefault="00653C35" w:rsidP="00653C35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Beruhigend und pflegend </w:t>
      </w:r>
    </w:p>
    <w:p w14:paraId="6BA3FB0E" w14:textId="0D897626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0CE328F9" w14:textId="74E481E8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01A7923B" w14:textId="18127DA0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14A196A3" w14:textId="5079DFE1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161C9D59" w14:textId="4DFBBFC3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62CD0BCD" w14:textId="793AD912" w:rsidR="00653C35" w:rsidRDefault="004F2917" w:rsidP="00653C35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DFF66" wp14:editId="07D0D19C">
                <wp:simplePos x="0" y="0"/>
                <wp:positionH relativeFrom="margin">
                  <wp:posOffset>-132715</wp:posOffset>
                </wp:positionH>
                <wp:positionV relativeFrom="paragraph">
                  <wp:posOffset>87630</wp:posOffset>
                </wp:positionV>
                <wp:extent cx="5838825" cy="1280795"/>
                <wp:effectExtent l="19050" t="19050" r="28575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807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9909E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hteck 7" style="position:absolute;margin-left:-10.45pt;margin-top:6.9pt;width:459.75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spid="_x0000_s1026" filled="f" strokecolor="#49909e" strokeweight="2.25pt" w14:anchorId="4866B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">
                <v:stroke dashstyle="1 1"/>
                <w10:wrap anchorx="margin"/>
              </v:rect>
            </w:pict>
          </mc:Fallback>
        </mc:AlternateContent>
      </w:r>
    </w:p>
    <w:p w14:paraId="6F4A9CF6" w14:textId="79947532" w:rsidR="00653C35" w:rsidRDefault="00653C35" w:rsidP="00653C35">
      <w:pPr>
        <w:ind w:right="56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Was bedeutet „rifffreundlich“?</w:t>
      </w:r>
    </w:p>
    <w:p w14:paraId="1C7477AA" w14:textId="19E85EC0" w:rsidR="00653C35" w:rsidRDefault="00653C35" w:rsidP="00653C35">
      <w:pPr>
        <w:ind w:right="561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B1F769F" w14:textId="22E1F897" w:rsidR="00653C35" w:rsidRDefault="00653C35" w:rsidP="00653C35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Nicht nur Plastik belastet die Weltmeere. Auch chemische Rückstände von Sonnencreme</w:t>
      </w:r>
      <w:r w:rsidR="00E743DE">
        <w:rPr>
          <w:rFonts w:asciiTheme="majorHAnsi" w:hAnsiTheme="majorHAnsi" w:cstheme="majorHAnsi"/>
          <w:sz w:val="22"/>
          <w:szCs w:val="22"/>
        </w:rPr>
        <w:t xml:space="preserve"> oder schädliche Nanopartikel</w:t>
      </w:r>
      <w:r>
        <w:rPr>
          <w:rFonts w:asciiTheme="majorHAnsi" w:hAnsiTheme="majorHAnsi" w:cstheme="majorHAnsi"/>
          <w:sz w:val="22"/>
          <w:szCs w:val="22"/>
        </w:rPr>
        <w:t xml:space="preserve"> stellen eine Bedrohung für Korallenriffe und andere Wasserorganismen dar. Der mineralische-basische Sonnenschutz von </w:t>
      </w:r>
      <w:r w:rsidR="004F2917">
        <w:rPr>
          <w:rFonts w:asciiTheme="majorHAnsi" w:hAnsiTheme="majorHAnsi" w:cstheme="majorHAnsi"/>
          <w:sz w:val="22"/>
          <w:szCs w:val="22"/>
        </w:rPr>
        <w:t>SIRIDERMA</w:t>
      </w:r>
      <w:r>
        <w:rPr>
          <w:rFonts w:asciiTheme="majorHAnsi" w:hAnsiTheme="majorHAnsi" w:cstheme="majorHAnsi"/>
          <w:sz w:val="22"/>
          <w:szCs w:val="22"/>
        </w:rPr>
        <w:t xml:space="preserve"> ist aufgrund seiner natürlichen</w:t>
      </w:r>
      <w:r w:rsidR="006D3C36">
        <w:rPr>
          <w:rFonts w:asciiTheme="majorHAnsi" w:hAnsiTheme="majorHAnsi" w:cstheme="majorHAnsi"/>
          <w:sz w:val="22"/>
          <w:szCs w:val="22"/>
        </w:rPr>
        <w:t xml:space="preserve"> Nanopartikel freien</w:t>
      </w:r>
      <w:r>
        <w:rPr>
          <w:rFonts w:asciiTheme="majorHAnsi" w:hAnsiTheme="majorHAnsi" w:cstheme="majorHAnsi"/>
          <w:sz w:val="22"/>
          <w:szCs w:val="22"/>
        </w:rPr>
        <w:t xml:space="preserve"> Inhaltsstoffe umweltfreundlich und unschädlich für die Meere. </w:t>
      </w:r>
    </w:p>
    <w:p w14:paraId="41167EA3" w14:textId="49DF2F55" w:rsidR="00653C35" w:rsidRDefault="00653C35" w:rsidP="00653C35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</w:p>
    <w:p w14:paraId="17051AFE" w14:textId="16DEB7B8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39E94BB4" w14:textId="77777777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460A1288" w14:textId="1F77A977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0B75B297" w14:textId="734B0446" w:rsidR="00653C35" w:rsidRDefault="00653C35" w:rsidP="00653C35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11945A" w14:textId="087A2596" w:rsidR="002E00F4" w:rsidRPr="00C857D6" w:rsidRDefault="002E00F4" w:rsidP="00653C35">
      <w:pPr>
        <w:ind w:right="561"/>
        <w:rPr>
          <w:sz w:val="22"/>
          <w:szCs w:val="22"/>
        </w:rPr>
      </w:pPr>
    </w:p>
    <w:sectPr w:rsidR="002E00F4" w:rsidRPr="00C857D6" w:rsidSect="00C857D6">
      <w:headerReference w:type="default" r:id="rId13"/>
      <w:footerReference w:type="default" r:id="rId14"/>
      <w:headerReference w:type="first" r:id="rId15"/>
      <w:pgSz w:w="11900" w:h="16840"/>
      <w:pgMar w:top="1417" w:right="1417" w:bottom="1134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E0CAC" w14:textId="77777777" w:rsidR="001509DA" w:rsidRDefault="001509DA" w:rsidP="00A82DCC">
      <w:r>
        <w:separator/>
      </w:r>
    </w:p>
  </w:endnote>
  <w:endnote w:type="continuationSeparator" w:id="0">
    <w:p w14:paraId="19406231" w14:textId="77777777" w:rsidR="001509DA" w:rsidRDefault="001509DA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panose1 w:val="020B0604020202020204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AED7" w14:textId="459679DD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2B223E07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F03EF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B6BE382">
              <v:stroke joinstyle="miter"/>
              <v:path gradientshapeok="t" o:connecttype="rect"/>
            </v:shapetype>
            <v:shape id="Text Box 13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">
              <v:textbox inset="0,0,0,0">
                <w:txbxContent>
                  <w:p w:rsidRPr="0000404E" w:rsidR="0000404E" w:rsidP="0000404E" w:rsidRDefault="0000404E" w14:paraId="184B070A" w14:textId="2B223E07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CF03EF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292FB28B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1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B656549" w:rsidRPr="0B656549">
      <w:rPr>
        <w:rFonts w:asciiTheme="majorHAnsi" w:hAnsiTheme="majorHAnsi"/>
        <w:sz w:val="22"/>
        <w:szCs w:val="22"/>
      </w:rPr>
      <w:t xml:space="preserve">Ansprechpartnerin: Joana </w:t>
    </w:r>
    <w:proofErr w:type="spellStart"/>
    <w:r w:rsidR="0B656549" w:rsidRPr="0B656549">
      <w:rPr>
        <w:rFonts w:asciiTheme="majorHAnsi" w:hAnsiTheme="majorHAnsi"/>
        <w:sz w:val="22"/>
        <w:szCs w:val="22"/>
      </w:rPr>
      <w:t>Köpp</w:t>
    </w:r>
    <w:proofErr w:type="spellEnd"/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3FB427B1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C857D6">
      <w:rPr>
        <w:rFonts w:asciiTheme="majorHAnsi" w:hAnsiTheme="majorHAnsi"/>
        <w:sz w:val="22"/>
        <w:szCs w:val="22"/>
      </w:rPr>
      <w:t>j.koepp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EE2D" w14:textId="77777777" w:rsidR="001509DA" w:rsidRDefault="001509DA" w:rsidP="00A82DCC">
      <w:r>
        <w:separator/>
      </w:r>
    </w:p>
  </w:footnote>
  <w:footnote w:type="continuationSeparator" w:id="0">
    <w:p w14:paraId="621CE41E" w14:textId="77777777" w:rsidR="001509DA" w:rsidRDefault="001509DA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69437E3">
              <v:stroke joinstyle="miter"/>
              <v:path gradientshapeok="t" o:connecttype="rect"/>
            </v:shapetype>
            <v:shape id="_x0000_s1029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">
              <v:textbox inset="0,0,0,0">
                <w:txbxContent>
                  <w:p w:rsidR="0000404E" w:rsidP="00A82DCC" w:rsidRDefault="0000404E" w14:paraId="4F4B8EA6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0AC46D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C26FD2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ECA807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9AFDB2E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A784E2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45AEAD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EF0D8D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8BC28C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575C86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2966E16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00A2B3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127D18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F9E73C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CCC483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3FA9B4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023C90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7E43AB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9ADF753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1F5CF7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E25F24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0CCA86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66413D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85AC67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D7CEAD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C4A46F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8918483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1958F81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1AEE95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E3B295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EACE4E4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9D5B7D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6FAE27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1CDBE06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CFFD62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DC683AF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3B6A64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1165D4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205DC1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5DA2484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CB7CFF1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2B1314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2BC841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524B75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C9A023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B538C4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F39AEF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2FA7A3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E2FA89C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564429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25B4D2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3AAE6B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E61103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CB891E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FC24F7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C6F6E7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9EC68E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D8016F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5FDE76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8A36D5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0A6F71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0627F6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DBD8B6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B9995E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E18B48F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4D38C2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2B52CA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B7E029E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C3730F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C5ECEE4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C340C7E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3D02DC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4798D6C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6336FC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E5415C3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AD3A60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495C36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076CE6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8D8A91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ADBE49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0DD841F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D225821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99BACA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43C35A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4E3021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Pr="0000404E" w:rsidR="00A82DCC" w:rsidP="00A82DCC" w:rsidRDefault="0000404E" w14:paraId="1CC65795" w14:textId="39D2ED15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12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549B"/>
    <w:multiLevelType w:val="hybridMultilevel"/>
    <w:tmpl w:val="F54AC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231F9"/>
    <w:multiLevelType w:val="hybridMultilevel"/>
    <w:tmpl w:val="D082B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19"/>
  </w:num>
  <w:num w:numId="17">
    <w:abstractNumId w:val="14"/>
  </w:num>
  <w:num w:numId="18">
    <w:abstractNumId w:val="20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858F5"/>
    <w:rsid w:val="000A3132"/>
    <w:rsid w:val="00117E8D"/>
    <w:rsid w:val="001509DA"/>
    <w:rsid w:val="00181737"/>
    <w:rsid w:val="001A3C9F"/>
    <w:rsid w:val="001B2827"/>
    <w:rsid w:val="002113C3"/>
    <w:rsid w:val="00214E23"/>
    <w:rsid w:val="002157E4"/>
    <w:rsid w:val="00217681"/>
    <w:rsid w:val="0024462A"/>
    <w:rsid w:val="002664D3"/>
    <w:rsid w:val="002B39B6"/>
    <w:rsid w:val="002E00F4"/>
    <w:rsid w:val="00397F13"/>
    <w:rsid w:val="003B2E09"/>
    <w:rsid w:val="003E0866"/>
    <w:rsid w:val="004030A2"/>
    <w:rsid w:val="00431549"/>
    <w:rsid w:val="00447477"/>
    <w:rsid w:val="004C4368"/>
    <w:rsid w:val="004F2917"/>
    <w:rsid w:val="00503497"/>
    <w:rsid w:val="00525C27"/>
    <w:rsid w:val="00534066"/>
    <w:rsid w:val="00587679"/>
    <w:rsid w:val="005A5F68"/>
    <w:rsid w:val="005D40BD"/>
    <w:rsid w:val="006139B5"/>
    <w:rsid w:val="006312FF"/>
    <w:rsid w:val="00632981"/>
    <w:rsid w:val="00653C35"/>
    <w:rsid w:val="00653F6C"/>
    <w:rsid w:val="00671CE0"/>
    <w:rsid w:val="006772EA"/>
    <w:rsid w:val="006C1C08"/>
    <w:rsid w:val="006C2F34"/>
    <w:rsid w:val="006C61DD"/>
    <w:rsid w:val="006D3C36"/>
    <w:rsid w:val="00786727"/>
    <w:rsid w:val="007D751C"/>
    <w:rsid w:val="00831D38"/>
    <w:rsid w:val="00835D38"/>
    <w:rsid w:val="00836F28"/>
    <w:rsid w:val="00841F2D"/>
    <w:rsid w:val="008472B5"/>
    <w:rsid w:val="00895D33"/>
    <w:rsid w:val="0097336B"/>
    <w:rsid w:val="009F7B96"/>
    <w:rsid w:val="00A75B9D"/>
    <w:rsid w:val="00A82DCC"/>
    <w:rsid w:val="00AB1187"/>
    <w:rsid w:val="00AD14AE"/>
    <w:rsid w:val="00AE4C04"/>
    <w:rsid w:val="00AE6437"/>
    <w:rsid w:val="00B264A0"/>
    <w:rsid w:val="00B3008B"/>
    <w:rsid w:val="00B66EDE"/>
    <w:rsid w:val="00BA2C09"/>
    <w:rsid w:val="00BD0AB2"/>
    <w:rsid w:val="00C325CA"/>
    <w:rsid w:val="00C832ED"/>
    <w:rsid w:val="00C857D6"/>
    <w:rsid w:val="00C86587"/>
    <w:rsid w:val="00CA22AA"/>
    <w:rsid w:val="00CA3376"/>
    <w:rsid w:val="00CB102B"/>
    <w:rsid w:val="00CC2782"/>
    <w:rsid w:val="00CF03EF"/>
    <w:rsid w:val="00DC35EF"/>
    <w:rsid w:val="00DD1B02"/>
    <w:rsid w:val="00E06A6B"/>
    <w:rsid w:val="00E220A5"/>
    <w:rsid w:val="00E262B8"/>
    <w:rsid w:val="00E60D70"/>
    <w:rsid w:val="00E743DE"/>
    <w:rsid w:val="00EA035C"/>
    <w:rsid w:val="00F033FF"/>
    <w:rsid w:val="00F06022"/>
    <w:rsid w:val="00F37E83"/>
    <w:rsid w:val="00F56D32"/>
    <w:rsid w:val="00F6235D"/>
    <w:rsid w:val="00F73394"/>
    <w:rsid w:val="00FA6D1C"/>
    <w:rsid w:val="00FA79A4"/>
    <w:rsid w:val="00FD098C"/>
    <w:rsid w:val="03B745D9"/>
    <w:rsid w:val="049BC633"/>
    <w:rsid w:val="0B656549"/>
    <w:rsid w:val="12C86BD9"/>
    <w:rsid w:val="20F7A230"/>
    <w:rsid w:val="22717DC2"/>
    <w:rsid w:val="2500BEF9"/>
    <w:rsid w:val="42518EF2"/>
    <w:rsid w:val="4CBEB169"/>
    <w:rsid w:val="564C6B52"/>
    <w:rsid w:val="5BA658F3"/>
    <w:rsid w:val="5E00E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op.siriderm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op.siriderma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930C6DDAA074395B5F0AA154F2601" ma:contentTypeVersion="10" ma:contentTypeDescription="Ein neues Dokument erstellen." ma:contentTypeScope="" ma:versionID="d76659ef8afc1fb5d497f4b1a10cf7d5">
  <xsd:schema xmlns:xsd="http://www.w3.org/2001/XMLSchema" xmlns:xs="http://www.w3.org/2001/XMLSchema" xmlns:p="http://schemas.microsoft.com/office/2006/metadata/properties" xmlns:ns2="93b6abe1-9aaa-40d1-a591-7a88201d63c5" targetNamespace="http://schemas.microsoft.com/office/2006/metadata/properties" ma:root="true" ma:fieldsID="707ceb26a56a0ce7e55da308da888b84" ns2:_="">
    <xsd:import namespace="93b6abe1-9aaa-40d1-a591-7a88201d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abe1-9aaa-40d1-a591-7a88201d6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35811-D699-41D7-90A3-9B26B555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abe1-9aaa-40d1-a591-7a88201d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85B6A-3C8E-4FCE-B4A4-8FDC05A8D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4BEFD8-FC66-46C2-BDAC-C39DE3175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710A60-61DA-46AB-A46D-0455AFA7F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Kerstin Duepper</cp:lastModifiedBy>
  <cp:revision>39</cp:revision>
  <cp:lastPrinted>2018-03-19T13:53:00Z</cp:lastPrinted>
  <dcterms:created xsi:type="dcterms:W3CDTF">2021-02-16T11:29:00Z</dcterms:created>
  <dcterms:modified xsi:type="dcterms:W3CDTF">2021-03-25T16:50:00Z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0x010100412930C6DDAA074395B5F0AA154F2601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